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9E" w:rsidRDefault="00DD5B9E" w:rsidP="00DD5B9E">
      <w:pPr>
        <w:ind w:left="5103"/>
        <w:rPr>
          <w:i/>
        </w:rPr>
      </w:pPr>
      <w:bookmarkStart w:id="0" w:name="_GoBack"/>
      <w:bookmarkEnd w:id="0"/>
    </w:p>
    <w:p w:rsidR="00DD5B9E" w:rsidRPr="00DD5B9E" w:rsidRDefault="00DD5B9E" w:rsidP="00DD5B9E">
      <w:pPr>
        <w:ind w:left="5103"/>
        <w:rPr>
          <w:b/>
        </w:rPr>
      </w:pPr>
      <w:r w:rsidRPr="00DD5B9E">
        <w:rPr>
          <w:b/>
        </w:rPr>
        <w:t>УТВЕРЖДАЮ</w:t>
      </w:r>
    </w:p>
    <w:p w:rsidR="00DD5B9E" w:rsidRDefault="00DD5B9E" w:rsidP="00DD5B9E">
      <w:pPr>
        <w:ind w:left="5103"/>
        <w:rPr>
          <w:b/>
        </w:rPr>
      </w:pPr>
      <w:r w:rsidRPr="00DD5B9E">
        <w:rPr>
          <w:b/>
        </w:rPr>
        <w:t>Генеральный директор</w:t>
      </w:r>
    </w:p>
    <w:p w:rsidR="00DD5B9E" w:rsidRPr="00DD5B9E" w:rsidRDefault="00DD5B9E" w:rsidP="00DD5B9E">
      <w:pPr>
        <w:ind w:left="5103"/>
        <w:rPr>
          <w:b/>
        </w:rPr>
      </w:pPr>
      <w:r>
        <w:rPr>
          <w:b/>
        </w:rPr>
        <w:t>ООО «Московский Фондовый Центр»</w:t>
      </w:r>
    </w:p>
    <w:p w:rsidR="00DD5B9E" w:rsidRPr="00DD5B9E" w:rsidRDefault="00DD5B9E" w:rsidP="00DD5B9E">
      <w:pPr>
        <w:ind w:left="5103"/>
        <w:rPr>
          <w:b/>
        </w:rPr>
      </w:pPr>
    </w:p>
    <w:p w:rsidR="00DD5B9E" w:rsidRPr="00DD5B9E" w:rsidRDefault="00DD5B9E" w:rsidP="00DD5B9E">
      <w:pPr>
        <w:ind w:left="5103"/>
        <w:rPr>
          <w:b/>
        </w:rPr>
      </w:pPr>
      <w:r w:rsidRPr="00DD5B9E">
        <w:rPr>
          <w:b/>
        </w:rPr>
        <w:t xml:space="preserve"> ________________А.А. Шевченко</w:t>
      </w:r>
    </w:p>
    <w:p w:rsidR="00DD5B9E" w:rsidRPr="00DD2DA2" w:rsidRDefault="00DD5B9E" w:rsidP="00DD5B9E">
      <w:pPr>
        <w:spacing w:line="360" w:lineRule="auto"/>
        <w:rPr>
          <w:b/>
          <w:sz w:val="32"/>
          <w:szCs w:val="32"/>
        </w:rPr>
      </w:pPr>
    </w:p>
    <w:p w:rsidR="00DD5B9E" w:rsidRDefault="00DD5B9E" w:rsidP="00DD5B9E">
      <w:pPr>
        <w:spacing w:line="360" w:lineRule="auto"/>
        <w:jc w:val="center"/>
        <w:rPr>
          <w:b/>
          <w:sz w:val="32"/>
          <w:szCs w:val="32"/>
        </w:rPr>
      </w:pPr>
    </w:p>
    <w:p w:rsidR="00DD5B9E" w:rsidRDefault="00DD5B9E" w:rsidP="00DD5B9E">
      <w:pPr>
        <w:spacing w:line="360" w:lineRule="auto"/>
        <w:jc w:val="center"/>
        <w:rPr>
          <w:b/>
          <w:sz w:val="32"/>
          <w:szCs w:val="32"/>
        </w:rPr>
      </w:pPr>
    </w:p>
    <w:p w:rsidR="00DD5B9E" w:rsidRDefault="00DD5B9E" w:rsidP="00DD5B9E">
      <w:pPr>
        <w:spacing w:line="360" w:lineRule="auto"/>
        <w:jc w:val="center"/>
        <w:rPr>
          <w:b/>
          <w:sz w:val="32"/>
          <w:szCs w:val="32"/>
        </w:rPr>
      </w:pPr>
    </w:p>
    <w:p w:rsidR="00DD5B9E" w:rsidRDefault="00DD5B9E" w:rsidP="00DD5B9E">
      <w:pPr>
        <w:spacing w:line="360" w:lineRule="auto"/>
        <w:jc w:val="center"/>
        <w:rPr>
          <w:b/>
          <w:sz w:val="32"/>
          <w:szCs w:val="32"/>
        </w:rPr>
      </w:pPr>
    </w:p>
    <w:p w:rsidR="00DD5B9E" w:rsidRPr="00DD2DA2" w:rsidRDefault="00DD5B9E" w:rsidP="00DD5B9E">
      <w:pPr>
        <w:spacing w:line="360" w:lineRule="auto"/>
        <w:jc w:val="center"/>
        <w:rPr>
          <w:b/>
          <w:sz w:val="32"/>
          <w:szCs w:val="32"/>
        </w:rPr>
      </w:pPr>
      <w:r w:rsidRPr="00DD2DA2">
        <w:rPr>
          <w:b/>
          <w:sz w:val="32"/>
          <w:szCs w:val="32"/>
        </w:rPr>
        <w:t xml:space="preserve">Регламент </w:t>
      </w:r>
    </w:p>
    <w:p w:rsidR="00DD5B9E" w:rsidRPr="00DD2DA2" w:rsidRDefault="00DD5B9E" w:rsidP="00DD5B9E">
      <w:pPr>
        <w:spacing w:line="360" w:lineRule="auto"/>
        <w:ind w:firstLine="709"/>
        <w:jc w:val="center"/>
        <w:rPr>
          <w:b/>
          <w:sz w:val="32"/>
          <w:szCs w:val="32"/>
        </w:rPr>
      </w:pPr>
      <w:r w:rsidRPr="00DD2DA2">
        <w:rPr>
          <w:b/>
          <w:sz w:val="32"/>
          <w:szCs w:val="32"/>
        </w:rPr>
        <w:t>оказания услуг по удостоверению решений единственного акционера</w:t>
      </w:r>
    </w:p>
    <w:p w:rsidR="00DD5B9E" w:rsidRPr="00DD2DA2" w:rsidRDefault="00DD5B9E" w:rsidP="00DD5B9E">
      <w:pPr>
        <w:pStyle w:val="1"/>
        <w:numPr>
          <w:ilvl w:val="0"/>
          <w:numId w:val="4"/>
        </w:numPr>
        <w:spacing w:before="240" w:after="60" w:line="276" w:lineRule="auto"/>
        <w:ind w:left="0" w:firstLine="567"/>
        <w:jc w:val="both"/>
        <w:rPr>
          <w:sz w:val="28"/>
          <w:szCs w:val="28"/>
        </w:rPr>
      </w:pPr>
      <w:r w:rsidRPr="00DD2DA2">
        <w:rPr>
          <w:b w:val="0"/>
        </w:rPr>
        <w:br w:type="page"/>
      </w:r>
      <w:r w:rsidRPr="00DD2DA2">
        <w:rPr>
          <w:sz w:val="28"/>
          <w:szCs w:val="28"/>
        </w:rPr>
        <w:lastRenderedPageBreak/>
        <w:t>Основные термины и определения, применяемые в настоящем Регламенте</w:t>
      </w:r>
    </w:p>
    <w:p w:rsidR="00DD5B9E" w:rsidRPr="00DD2DA2" w:rsidRDefault="00DD5B9E" w:rsidP="00DD5B9E">
      <w:pPr>
        <w:ind w:firstLine="567"/>
        <w:jc w:val="both"/>
      </w:pPr>
      <w:r w:rsidRPr="00DD2DA2">
        <w:rPr>
          <w:b/>
        </w:rPr>
        <w:t>Эмитент</w:t>
      </w:r>
      <w:r w:rsidRPr="00DD2DA2">
        <w:rPr>
          <w:b/>
          <w:i/>
        </w:rPr>
        <w:t xml:space="preserve"> – </w:t>
      </w:r>
      <w:r w:rsidRPr="00DD2DA2">
        <w:t>акционерное</w:t>
      </w:r>
      <w:r w:rsidRPr="00DD2DA2">
        <w:rPr>
          <w:i/>
        </w:rPr>
        <w:t xml:space="preserve"> </w:t>
      </w:r>
      <w:r w:rsidRPr="00DD2DA2">
        <w:t>общество, ведение реестра владельцев ценных бумаг которого осуществляет Общество с ограниченной ответственностью «Московский Фондовый Центр», все голосующие акции которого принадлежат одному акционеру.</w:t>
      </w:r>
    </w:p>
    <w:p w:rsidR="00DD5B9E" w:rsidRPr="00DD2DA2" w:rsidRDefault="00DD5B9E" w:rsidP="00DD5B9E">
      <w:pPr>
        <w:ind w:firstLine="567"/>
        <w:jc w:val="both"/>
      </w:pPr>
      <w:r w:rsidRPr="00DD2DA2">
        <w:rPr>
          <w:b/>
        </w:rPr>
        <w:t>Регистратор</w:t>
      </w:r>
      <w:r w:rsidRPr="00DD2DA2">
        <w:t xml:space="preserve"> – Общество с ограниченной ответственностью «Московский Фондовый Центр».</w:t>
      </w:r>
    </w:p>
    <w:p w:rsidR="00DD5B9E" w:rsidRPr="00DD2DA2" w:rsidRDefault="00DD5B9E" w:rsidP="00DD5B9E">
      <w:pPr>
        <w:ind w:firstLine="567"/>
        <w:jc w:val="both"/>
      </w:pPr>
      <w:r w:rsidRPr="00DD2DA2">
        <w:rPr>
          <w:b/>
        </w:rPr>
        <w:t xml:space="preserve">Регламент </w:t>
      </w:r>
      <w:r w:rsidRPr="00DD2DA2">
        <w:t>– настоящий Регламент оказания услуг по удостоверению решений единственного акционера.</w:t>
      </w:r>
    </w:p>
    <w:p w:rsidR="00DD5B9E" w:rsidRPr="00DD2DA2" w:rsidRDefault="00DD5B9E" w:rsidP="00DD5B9E">
      <w:pPr>
        <w:ind w:firstLine="567"/>
        <w:jc w:val="both"/>
      </w:pPr>
      <w:r w:rsidRPr="00DD2DA2">
        <w:rPr>
          <w:b/>
        </w:rPr>
        <w:t>Распоряжение</w:t>
      </w:r>
      <w:r w:rsidRPr="00DD2DA2">
        <w:t xml:space="preserve"> – распоряжение Эмитента на оказание услуги по удостоверению решения единственного акционера, оформленное в соответствии с Приложением №1 к Регламенту. К Распоряжению в обязательном порядке должен быть приложен проект решения единственного акционера, которое требуется удостоверить.</w:t>
      </w:r>
    </w:p>
    <w:p w:rsidR="00DD5B9E" w:rsidRPr="00DD2DA2" w:rsidRDefault="00DD5B9E" w:rsidP="00DD5B9E">
      <w:pPr>
        <w:ind w:firstLine="567"/>
        <w:jc w:val="both"/>
      </w:pPr>
      <w:r w:rsidRPr="00DD2DA2">
        <w:rPr>
          <w:b/>
        </w:rPr>
        <w:t>Счет (оферта)</w:t>
      </w:r>
      <w:r w:rsidRPr="00DD2DA2">
        <w:t xml:space="preserve"> – документ, являющийся одновременно счетом на оплату услуги по удостоверению решения единственного акционера и офертой Регистратора о заключении договора на оказание услуги по удостоверению решения единственного акционера на условиях и в соответствии с Регламентом. Оплата счета Эмитентом признается акцептом оферты Регистратора и подтверждает заключение договора на оказание услуги по удостоверению решения единственного акционера на условиях и в соответствии с Регламентом.</w:t>
      </w:r>
    </w:p>
    <w:p w:rsidR="00DD5B9E" w:rsidRPr="00DD2DA2" w:rsidRDefault="00DD5B9E" w:rsidP="00DD5B9E">
      <w:pPr>
        <w:pStyle w:val="1"/>
        <w:numPr>
          <w:ilvl w:val="0"/>
          <w:numId w:val="4"/>
        </w:numPr>
        <w:spacing w:before="240" w:after="60" w:line="276" w:lineRule="auto"/>
        <w:ind w:left="0" w:firstLine="567"/>
        <w:jc w:val="both"/>
        <w:rPr>
          <w:sz w:val="28"/>
          <w:szCs w:val="28"/>
        </w:rPr>
      </w:pPr>
      <w:r w:rsidRPr="00DD2DA2">
        <w:rPr>
          <w:sz w:val="28"/>
          <w:szCs w:val="28"/>
        </w:rPr>
        <w:t>Общие положения</w:t>
      </w:r>
    </w:p>
    <w:p w:rsidR="00DD5B9E" w:rsidRPr="00DD2DA2" w:rsidRDefault="00DD5B9E" w:rsidP="00DD5B9E">
      <w:pPr>
        <w:numPr>
          <w:ilvl w:val="1"/>
          <w:numId w:val="4"/>
        </w:numPr>
        <w:spacing w:after="200" w:line="276" w:lineRule="auto"/>
        <w:ind w:left="0" w:firstLine="567"/>
        <w:jc w:val="both"/>
      </w:pPr>
      <w:r w:rsidRPr="00DD2DA2">
        <w:t>Настоящий Регламент определяет процедуры, необходимые для оказания Услуги по удостоверению решений, если все голосующие акции Эмитента, предоставляющие право принимать решения по вопросам, относящимся к компетенции общего собрания акционеров Эмитента, принадлежат единственному акционеру Эмитента.</w:t>
      </w:r>
    </w:p>
    <w:p w:rsidR="00DD5B9E" w:rsidRPr="00DD2DA2" w:rsidRDefault="00DD5B9E" w:rsidP="00DD5B9E">
      <w:pPr>
        <w:numPr>
          <w:ilvl w:val="1"/>
          <w:numId w:val="4"/>
        </w:numPr>
        <w:spacing w:after="200" w:line="276" w:lineRule="auto"/>
        <w:ind w:left="0" w:firstLine="567"/>
        <w:jc w:val="both"/>
      </w:pPr>
      <w:r w:rsidRPr="00DD2DA2">
        <w:t xml:space="preserve">Регламент является рамочным договором и устанавливает порядок заключения между Регистратором и Эмитентом договора возмездного оказания услуги по удостоверению решения единственного акционера, определяет его общие условия и порядок исполнения. Дополнительные условия указываются Эмитентом в Распоряжении по форме Приложения №1 к Регламенту. При этом Регистратор оставляет за собой право отказаться от заключения договора и оказания услуги, если дополнительные условия, указанные в Распоряжении, в том числе место удостоверения решения, покажутся Регистратору неприемлемыми либо у Регистратора будут отсутствовать возможности на оказание услуги на условиях, указанных в Распоряжении. </w:t>
      </w:r>
    </w:p>
    <w:p w:rsidR="00DD5B9E" w:rsidRPr="00DD2DA2" w:rsidRDefault="00DD5B9E" w:rsidP="00DD5B9E">
      <w:pPr>
        <w:numPr>
          <w:ilvl w:val="1"/>
          <w:numId w:val="4"/>
        </w:numPr>
        <w:spacing w:after="200" w:line="276" w:lineRule="auto"/>
        <w:ind w:left="0" w:firstLine="567"/>
        <w:jc w:val="both"/>
      </w:pPr>
      <w:r w:rsidRPr="00DD2DA2">
        <w:t>Эмитент, направляя Распоряжение Регистратору, соглашается с Регламентом. Договор возмездного оказания услуги  по удостоверению решения единственного акционера между Регистратором и Эмитентом, направившим Распоряжение, заключается путем оплаты Эмитентом направленного ему Регистратором счета (оферты). Договор считается заключенным с момента поступления суммы денежных средств, указанной в счете, на расчетный счет Регистратора.</w:t>
      </w:r>
    </w:p>
    <w:p w:rsidR="00DD5B9E" w:rsidRPr="00DD2DA2" w:rsidRDefault="00DD5B9E" w:rsidP="00DD5B9E">
      <w:pPr>
        <w:pStyle w:val="1"/>
        <w:numPr>
          <w:ilvl w:val="0"/>
          <w:numId w:val="4"/>
        </w:numPr>
        <w:spacing w:before="240" w:after="60" w:line="276" w:lineRule="auto"/>
        <w:ind w:left="0" w:firstLine="567"/>
        <w:jc w:val="both"/>
        <w:rPr>
          <w:sz w:val="28"/>
          <w:szCs w:val="28"/>
        </w:rPr>
      </w:pPr>
      <w:r w:rsidRPr="00DD2DA2">
        <w:rPr>
          <w:sz w:val="28"/>
          <w:szCs w:val="28"/>
        </w:rPr>
        <w:lastRenderedPageBreak/>
        <w:t>Порядок оказания услуги</w:t>
      </w:r>
    </w:p>
    <w:p w:rsidR="00DD5B9E" w:rsidRPr="00DD2DA2" w:rsidRDefault="00DD5B9E" w:rsidP="00DD5B9E">
      <w:pPr>
        <w:numPr>
          <w:ilvl w:val="1"/>
          <w:numId w:val="4"/>
        </w:numPr>
        <w:spacing w:after="200" w:line="276" w:lineRule="auto"/>
        <w:ind w:left="0" w:firstLine="567"/>
        <w:jc w:val="both"/>
      </w:pPr>
      <w:r w:rsidRPr="00DD2DA2">
        <w:t>Регистратор оказывает услугу при условии, что на дату удостоверения решения акционеру Эмитента, принимающему решения, принадлежат все голосующие акции Эмитента.</w:t>
      </w:r>
    </w:p>
    <w:p w:rsidR="00DD5B9E" w:rsidRPr="00DD5B9E" w:rsidRDefault="00DD5B9E" w:rsidP="00DD5B9E">
      <w:pPr>
        <w:numPr>
          <w:ilvl w:val="1"/>
          <w:numId w:val="4"/>
        </w:numPr>
        <w:spacing w:after="200" w:line="276" w:lineRule="auto"/>
        <w:ind w:left="0" w:firstLine="567"/>
        <w:jc w:val="both"/>
      </w:pPr>
      <w:r w:rsidRPr="00DD2DA2">
        <w:t xml:space="preserve">Услуга </w:t>
      </w:r>
      <w:r w:rsidRPr="00DD5B9E">
        <w:t>(без предоставления дополнительных документов Регистратору) может быть оказана при условии, что все голосующие акции Эмитента на дату принятия решения единственным акционером учитываются на лицевом счете акционера в Реестре.</w:t>
      </w:r>
    </w:p>
    <w:p w:rsidR="00DD5B9E" w:rsidRPr="00DD5B9E" w:rsidRDefault="00DD5B9E" w:rsidP="00DD5B9E">
      <w:pPr>
        <w:spacing w:after="200" w:line="276" w:lineRule="auto"/>
        <w:ind w:firstLine="567"/>
        <w:jc w:val="both"/>
      </w:pPr>
      <w:r w:rsidRPr="00DD5B9E">
        <w:t xml:space="preserve">В случае если голосующие акции находятся на счете НД (номинального держателя) Регистратор вправе: </w:t>
      </w:r>
    </w:p>
    <w:p w:rsidR="00DD5B9E" w:rsidRPr="00DD5B9E" w:rsidRDefault="00DD5B9E" w:rsidP="00DD5B9E">
      <w:pPr>
        <w:pStyle w:val="a5"/>
        <w:numPr>
          <w:ilvl w:val="0"/>
          <w:numId w:val="6"/>
        </w:numPr>
        <w:tabs>
          <w:tab w:val="left" w:pos="1134"/>
        </w:tabs>
        <w:spacing w:after="200" w:line="276" w:lineRule="auto"/>
        <w:ind w:left="0" w:firstLine="567"/>
        <w:jc w:val="both"/>
      </w:pPr>
      <w:r w:rsidRPr="00DD5B9E">
        <w:t>направить запрос в адрес НД на раскрытие на дату составления решения и после получения раскрытия от НД, удостоверить решение единственного акционера Эмитента;</w:t>
      </w:r>
    </w:p>
    <w:p w:rsidR="00DD5B9E" w:rsidRPr="00DD5B9E" w:rsidRDefault="00DD5B9E" w:rsidP="00DD5B9E">
      <w:pPr>
        <w:pStyle w:val="a5"/>
        <w:numPr>
          <w:ilvl w:val="0"/>
          <w:numId w:val="6"/>
        </w:numPr>
        <w:tabs>
          <w:tab w:val="left" w:pos="1134"/>
        </w:tabs>
        <w:spacing w:after="200" w:line="276" w:lineRule="auto"/>
        <w:ind w:left="0" w:firstLine="567"/>
        <w:jc w:val="both"/>
      </w:pPr>
      <w:r w:rsidRPr="00DD5B9E">
        <w:t xml:space="preserve">принять от акционера Эмитента выписку по счету  депо (по состоянию на дату принятия акционером Решения). </w:t>
      </w:r>
    </w:p>
    <w:p w:rsidR="00DD5B9E" w:rsidRPr="00DD2DA2" w:rsidRDefault="00DD5B9E" w:rsidP="00DD5B9E">
      <w:pPr>
        <w:numPr>
          <w:ilvl w:val="1"/>
          <w:numId w:val="4"/>
        </w:numPr>
        <w:spacing w:after="200" w:line="276" w:lineRule="auto"/>
        <w:ind w:left="0" w:firstLine="567"/>
        <w:jc w:val="both"/>
      </w:pPr>
      <w:r w:rsidRPr="00DD2DA2">
        <w:t xml:space="preserve">При подписании решения в присутствии уполномоченного представителя Регистратора акционер или его представитель  предъявляет Регистратору оригинал документа, удостоверяющего его личность (с которого Регистратор вправе снять копию) и передает оригинал либо нотариально удостоверенную копию доверенности, подтверждающую полномочия представителя акционера на подписание решения (если решение от имени акционера подписывает представитель по доверенности). Услуга может быть оказана при условии соответствия данных лицевого счета в реестре акционеров Эмитента фактическим данным единственного акционера. </w:t>
      </w:r>
    </w:p>
    <w:p w:rsidR="00DD5B9E" w:rsidRPr="00DD2DA2" w:rsidRDefault="00DD5B9E" w:rsidP="00DD5B9E">
      <w:pPr>
        <w:numPr>
          <w:ilvl w:val="1"/>
          <w:numId w:val="4"/>
        </w:numPr>
        <w:spacing w:after="200" w:line="276" w:lineRule="auto"/>
        <w:ind w:left="0" w:firstLine="567"/>
        <w:jc w:val="both"/>
      </w:pPr>
      <w:r w:rsidRPr="00DD2DA2">
        <w:t>Регистратор осуществляет проверку документов, подтверждающих полномочия представителя единственного акционера, на соответствие требованиям действующего законодательства, на соответствие данным о единственном акционере, содержащимся в реестре владельцев ценных бумаг Эмитента, и на предмет наличия у представителя права принимать решения и подписывать решения от имени единственного акционера.</w:t>
      </w:r>
    </w:p>
    <w:p w:rsidR="00DD5B9E" w:rsidRPr="00DD2DA2" w:rsidRDefault="00DD5B9E" w:rsidP="00DD5B9E">
      <w:pPr>
        <w:numPr>
          <w:ilvl w:val="1"/>
          <w:numId w:val="4"/>
        </w:numPr>
        <w:spacing w:after="200" w:line="276" w:lineRule="auto"/>
        <w:ind w:left="0" w:firstLine="567"/>
        <w:jc w:val="both"/>
      </w:pPr>
      <w:r w:rsidRPr="00DD2DA2">
        <w:t xml:space="preserve">Регистратор не осуществляет проверку удостоверяемых решений на соответствие компетенции общего собрания согласно действующему законодательству и уставу Эмитента. </w:t>
      </w:r>
      <w:proofErr w:type="gramStart"/>
      <w:r w:rsidRPr="00DD2DA2">
        <w:t xml:space="preserve">Регистратор не проверяет факт соблюдения органами Эмитента и его единственным акционером всех установленных законодательством и уставом Эмитента процедур, на основании которых единственным акционером принимаются удостоверяемые решения, и не </w:t>
      </w:r>
      <w:r>
        <w:t>н</w:t>
      </w:r>
      <w:r w:rsidRPr="00DD2DA2">
        <w:t>есет никакой ответственности за возможные нарушения Эмитентом или его единственным акционером указанных процедур и за возможные убытки, причиненные кому бы то ни было этими нарушениями.</w:t>
      </w:r>
      <w:proofErr w:type="gramEnd"/>
    </w:p>
    <w:p w:rsidR="00DD5B9E" w:rsidRPr="00DD2DA2" w:rsidRDefault="00DD5B9E" w:rsidP="00DD5B9E">
      <w:pPr>
        <w:numPr>
          <w:ilvl w:val="1"/>
          <w:numId w:val="4"/>
        </w:numPr>
        <w:spacing w:after="200" w:line="276" w:lineRule="auto"/>
        <w:ind w:left="0" w:firstLine="567"/>
        <w:jc w:val="both"/>
      </w:pPr>
      <w:r w:rsidRPr="00DD2DA2">
        <w:t xml:space="preserve">Решение оформляется в бумажной форме. При оформлении Решения Регистратор подтверждает принятие акционером решений по вопросам, указанным в Решении. После того, как решение подписано акционером или его представителем в присутствии уполномоченного сотрудника Регистратора, Регистратор удостоверяет принятие акционером решений путем проставления на каждом экземпляре </w:t>
      </w:r>
      <w:r w:rsidRPr="00DD2DA2">
        <w:lastRenderedPageBreak/>
        <w:t xml:space="preserve">соответствующей удостоверительной записи по форме Регистратора либо проставления удостоверительной записи на отдельном листе. Каждый экземпляр подписывается уполномоченным сотрудником Регистратора и скрепляется печатью Регистратора. </w:t>
      </w:r>
    </w:p>
    <w:p w:rsidR="00DD5B9E" w:rsidRPr="00DD2DA2" w:rsidRDefault="00DD5B9E" w:rsidP="00DD5B9E">
      <w:pPr>
        <w:ind w:firstLine="567"/>
        <w:jc w:val="both"/>
      </w:pPr>
      <w:r w:rsidRPr="00DD2DA2">
        <w:t xml:space="preserve">В случае если удостоверяемое решение и удостоверительная запись содержат более одного листа, документы прошиваются Регистратором с проставлением количества листов, подписи сотрудника и печати Регистратора на сшивке. </w:t>
      </w:r>
    </w:p>
    <w:p w:rsidR="00DD5B9E" w:rsidRPr="00DD2DA2" w:rsidRDefault="00DD5B9E" w:rsidP="00DD5B9E">
      <w:pPr>
        <w:pStyle w:val="1"/>
        <w:numPr>
          <w:ilvl w:val="0"/>
          <w:numId w:val="4"/>
        </w:numPr>
        <w:spacing w:before="240" w:after="60" w:line="276" w:lineRule="auto"/>
        <w:ind w:left="0" w:firstLine="567"/>
        <w:jc w:val="both"/>
        <w:rPr>
          <w:sz w:val="28"/>
          <w:szCs w:val="28"/>
        </w:rPr>
      </w:pPr>
      <w:r w:rsidRPr="00DD2DA2">
        <w:rPr>
          <w:sz w:val="28"/>
          <w:szCs w:val="28"/>
        </w:rPr>
        <w:t>Права и обязанности сторон</w:t>
      </w:r>
    </w:p>
    <w:p w:rsidR="00DD5B9E" w:rsidRPr="00DD2DA2" w:rsidRDefault="00DD5B9E" w:rsidP="00DD5B9E">
      <w:pPr>
        <w:pStyle w:val="2"/>
        <w:numPr>
          <w:ilvl w:val="1"/>
          <w:numId w:val="4"/>
        </w:numPr>
        <w:spacing w:before="240" w:after="60" w:line="276" w:lineRule="auto"/>
        <w:ind w:left="0" w:firstLine="567"/>
        <w:jc w:val="both"/>
        <w:rPr>
          <w:i/>
        </w:rPr>
      </w:pPr>
      <w:r w:rsidRPr="00DD2DA2">
        <w:rPr>
          <w:i/>
        </w:rPr>
        <w:t>Регистратор обязуется:</w:t>
      </w:r>
    </w:p>
    <w:p w:rsidR="00DD5B9E" w:rsidRPr="00DD2DA2" w:rsidRDefault="00DD5B9E" w:rsidP="00DD5B9E">
      <w:pPr>
        <w:numPr>
          <w:ilvl w:val="2"/>
          <w:numId w:val="4"/>
        </w:numPr>
        <w:spacing w:after="200" w:line="276" w:lineRule="auto"/>
        <w:ind w:left="0" w:firstLine="567"/>
        <w:jc w:val="both"/>
      </w:pPr>
      <w:r w:rsidRPr="00DD2DA2">
        <w:t>Оказать услугу по удостоверению решения единственного акционера в соответствии с Распоряжением и Регламентом при условии её полной оплаты.</w:t>
      </w:r>
    </w:p>
    <w:p w:rsidR="00DD5B9E" w:rsidRPr="00DD2DA2" w:rsidRDefault="00DD5B9E" w:rsidP="00DD5B9E">
      <w:pPr>
        <w:numPr>
          <w:ilvl w:val="2"/>
          <w:numId w:val="4"/>
        </w:numPr>
        <w:spacing w:after="200" w:line="276" w:lineRule="auto"/>
        <w:ind w:left="0" w:firstLine="567"/>
        <w:jc w:val="both"/>
      </w:pPr>
      <w:r w:rsidRPr="00DD2DA2">
        <w:t xml:space="preserve">Не позднее дня, следующего за днем получения от Эмитента Распоряжения, информировать Эмитента о наличии либо отсутствии у Регистратора возможности оказания услуги по удостоверению решения единственного акционера в соответствии с запрашиваемыми условиями. При этом Регистратор направляет информацию Эмитенту на адрес электронной почты, указанный в Распоряжении. </w:t>
      </w:r>
    </w:p>
    <w:p w:rsidR="00DD5B9E" w:rsidRPr="00DD2DA2" w:rsidRDefault="00DD5B9E" w:rsidP="00DD5B9E">
      <w:pPr>
        <w:numPr>
          <w:ilvl w:val="2"/>
          <w:numId w:val="4"/>
        </w:numPr>
        <w:spacing w:after="200" w:line="276" w:lineRule="auto"/>
        <w:ind w:left="0" w:firstLine="567"/>
        <w:jc w:val="both"/>
      </w:pPr>
      <w:r w:rsidRPr="00DD2DA2">
        <w:t>При наличии возможности оказания услуги по удостоверению решения единственного акционера, направить Эмитенту счет на оплату. Стоимость оказания услуги определяется Прейскурантом, размещенным на сайте Регистратора в разделе «Прейскуранты».</w:t>
      </w:r>
    </w:p>
    <w:p w:rsidR="00DD5B9E" w:rsidRPr="00DD2DA2" w:rsidRDefault="00DD5B9E" w:rsidP="00DD5B9E">
      <w:pPr>
        <w:numPr>
          <w:ilvl w:val="2"/>
          <w:numId w:val="4"/>
        </w:numPr>
        <w:spacing w:after="200" w:line="276" w:lineRule="auto"/>
        <w:ind w:left="0" w:firstLine="567"/>
        <w:jc w:val="both"/>
      </w:pPr>
      <w:r w:rsidRPr="00DD2DA2">
        <w:t>Передать удостоверенное решение в количестве, указанном Эми</w:t>
      </w:r>
      <w:r>
        <w:t>т</w:t>
      </w:r>
      <w:r w:rsidRPr="00DD2DA2">
        <w:t xml:space="preserve">ентом в Распоряжении,  акционеру (уполномоченному представителю), принявшему решение, или, если против этого не возражает акционер (уполномоченный представитель), принявший решение, уполномоченному представителю Эмитента. </w:t>
      </w:r>
    </w:p>
    <w:p w:rsidR="00DD5B9E" w:rsidRPr="00DD2DA2" w:rsidRDefault="00DD5B9E" w:rsidP="00DD5B9E">
      <w:pPr>
        <w:numPr>
          <w:ilvl w:val="2"/>
          <w:numId w:val="4"/>
        </w:numPr>
        <w:spacing w:after="200" w:line="276" w:lineRule="auto"/>
        <w:ind w:left="0" w:firstLine="567"/>
        <w:jc w:val="both"/>
      </w:pPr>
      <w:r w:rsidRPr="00DD2DA2">
        <w:t>Решение удостоверяется Регистратором в количестве, указанном в Распоряжении, плюс один дополнительный экземпляр, который остается на хранении у Регистратора.</w:t>
      </w:r>
    </w:p>
    <w:p w:rsidR="00DD5B9E" w:rsidRPr="00DD2DA2" w:rsidRDefault="00DD5B9E" w:rsidP="00DD5B9E">
      <w:pPr>
        <w:pStyle w:val="2"/>
        <w:numPr>
          <w:ilvl w:val="1"/>
          <w:numId w:val="4"/>
        </w:numPr>
        <w:spacing w:before="240" w:after="60" w:line="276" w:lineRule="auto"/>
        <w:ind w:left="0" w:firstLine="567"/>
        <w:jc w:val="both"/>
        <w:rPr>
          <w:i/>
        </w:rPr>
      </w:pPr>
      <w:r w:rsidRPr="00DD2DA2">
        <w:rPr>
          <w:i/>
        </w:rPr>
        <w:t>Регистратор имеет право:</w:t>
      </w:r>
    </w:p>
    <w:p w:rsidR="00DD5B9E" w:rsidRPr="00DD2DA2" w:rsidRDefault="00DD5B9E" w:rsidP="00DD5B9E">
      <w:pPr>
        <w:numPr>
          <w:ilvl w:val="2"/>
          <w:numId w:val="4"/>
        </w:numPr>
        <w:spacing w:after="200" w:line="276" w:lineRule="auto"/>
        <w:ind w:left="0" w:firstLine="567"/>
        <w:jc w:val="both"/>
      </w:pPr>
      <w:r w:rsidRPr="00DD2DA2">
        <w:t>Не выполнять требования и распоряжения Эмитента, противоречащие законодательству Российской Федерации.</w:t>
      </w:r>
    </w:p>
    <w:p w:rsidR="00DD5B9E" w:rsidRPr="00DD2DA2" w:rsidRDefault="00DD5B9E" w:rsidP="00DD5B9E">
      <w:pPr>
        <w:numPr>
          <w:ilvl w:val="2"/>
          <w:numId w:val="4"/>
        </w:numPr>
        <w:spacing w:after="200" w:line="276" w:lineRule="auto"/>
        <w:ind w:left="0" w:firstLine="567"/>
        <w:jc w:val="both"/>
      </w:pPr>
      <w:r w:rsidRPr="00DD2DA2">
        <w:t>Отказать в оказании услуги удостоверения решения единственного акционера в следующих случаях:</w:t>
      </w:r>
    </w:p>
    <w:p w:rsidR="00DD5B9E" w:rsidRPr="00DD2DA2" w:rsidRDefault="00DD5B9E" w:rsidP="00DD5B9E">
      <w:pPr>
        <w:numPr>
          <w:ilvl w:val="0"/>
          <w:numId w:val="5"/>
        </w:numPr>
        <w:tabs>
          <w:tab w:val="left" w:pos="993"/>
        </w:tabs>
        <w:spacing w:after="200" w:line="276" w:lineRule="auto"/>
        <w:ind w:left="0" w:firstLine="567"/>
        <w:jc w:val="both"/>
      </w:pPr>
      <w:r w:rsidRPr="00DD2DA2">
        <w:t>услуга удостоверения решения единственного акционера не оплачена;</w:t>
      </w:r>
    </w:p>
    <w:p w:rsidR="00DD5B9E" w:rsidRPr="00DD2DA2" w:rsidRDefault="00DD5B9E" w:rsidP="00DD5B9E">
      <w:pPr>
        <w:numPr>
          <w:ilvl w:val="0"/>
          <w:numId w:val="5"/>
        </w:numPr>
        <w:tabs>
          <w:tab w:val="left" w:pos="993"/>
        </w:tabs>
        <w:spacing w:after="200" w:line="276" w:lineRule="auto"/>
        <w:ind w:left="0" w:firstLine="567"/>
        <w:jc w:val="both"/>
      </w:pPr>
      <w:r w:rsidRPr="00DD2DA2">
        <w:t>у Регистратора отсутствует возможность оказать услугу удостоверения решения единственного акционера на условиях, запрашиваемых Эмитентом.</w:t>
      </w:r>
    </w:p>
    <w:p w:rsidR="00DD5B9E" w:rsidRPr="00DD2DA2" w:rsidRDefault="00DD5B9E" w:rsidP="00DD5B9E">
      <w:pPr>
        <w:ind w:firstLine="567"/>
        <w:jc w:val="both"/>
      </w:pPr>
      <w:r w:rsidRPr="00DD2DA2">
        <w:t>В случае если Эмитент подал Регистратору Распоряжение с нарушением сроков, определенных п.4.3.3 Регламента, Регистратор имеет право увеличить стоимость оказываемой услуги на 50% от стоимости услуги по Прейскуранту.</w:t>
      </w:r>
    </w:p>
    <w:p w:rsidR="00DD5B9E" w:rsidRPr="00DD2DA2" w:rsidRDefault="00DD5B9E" w:rsidP="00DD5B9E">
      <w:pPr>
        <w:pStyle w:val="2"/>
        <w:numPr>
          <w:ilvl w:val="1"/>
          <w:numId w:val="4"/>
        </w:numPr>
        <w:spacing w:before="240" w:after="60" w:line="276" w:lineRule="auto"/>
        <w:ind w:left="0" w:firstLine="567"/>
        <w:jc w:val="both"/>
        <w:rPr>
          <w:i/>
          <w:szCs w:val="24"/>
        </w:rPr>
      </w:pPr>
      <w:r w:rsidRPr="00DD2DA2">
        <w:rPr>
          <w:i/>
          <w:szCs w:val="24"/>
        </w:rPr>
        <w:lastRenderedPageBreak/>
        <w:t>Эмитент обязуется:</w:t>
      </w:r>
    </w:p>
    <w:p w:rsidR="00DD5B9E" w:rsidRPr="00DD2DA2" w:rsidRDefault="00DD5B9E" w:rsidP="00DD5B9E">
      <w:pPr>
        <w:numPr>
          <w:ilvl w:val="2"/>
          <w:numId w:val="4"/>
        </w:numPr>
        <w:spacing w:after="200" w:line="276" w:lineRule="auto"/>
        <w:ind w:left="0" w:firstLine="567"/>
        <w:jc w:val="both"/>
      </w:pPr>
      <w:r w:rsidRPr="00DD2DA2">
        <w:t xml:space="preserve"> Соблюдать настоящий Регламент.</w:t>
      </w:r>
    </w:p>
    <w:p w:rsidR="00DD5B9E" w:rsidRPr="00DD2DA2" w:rsidRDefault="00DD5B9E" w:rsidP="00DD5B9E">
      <w:pPr>
        <w:numPr>
          <w:ilvl w:val="2"/>
          <w:numId w:val="4"/>
        </w:numPr>
        <w:spacing w:after="200" w:line="276" w:lineRule="auto"/>
        <w:ind w:left="0" w:firstLine="567"/>
        <w:jc w:val="both"/>
      </w:pPr>
      <w:r w:rsidRPr="00DD2DA2">
        <w:t xml:space="preserve">Для взаимодействия с Регистратором по вопросам исполнения Распоряжения назначить ответственное лицо со стороны Эмитента. Фамилия, имя, отчество, телефон, адрес электронной почты ответственного лица указываются в Распоряжении в обязательном порядке. </w:t>
      </w:r>
    </w:p>
    <w:p w:rsidR="00DD5B9E" w:rsidRPr="00DD2DA2" w:rsidRDefault="00DD5B9E" w:rsidP="00DD5B9E">
      <w:pPr>
        <w:numPr>
          <w:ilvl w:val="2"/>
          <w:numId w:val="4"/>
        </w:numPr>
        <w:spacing w:after="200" w:line="276" w:lineRule="auto"/>
        <w:jc w:val="both"/>
      </w:pPr>
      <w:r w:rsidRPr="00DD2DA2">
        <w:t>Направить Распоряжение Регистратору в срок не позднее</w:t>
      </w:r>
      <w:r>
        <w:t>,</w:t>
      </w:r>
      <w:r w:rsidRPr="00DD2DA2">
        <w:t xml:space="preserve"> чем за 3 рабочих дня до даты удостоверения решения единственного акционера. Согласовать с Регистратором дату, время и место удостоверения решения единственного акционера. Согласование происходит посредством отправки соответствующих сообщений на адрес электронной почты </w:t>
      </w:r>
      <w:r w:rsidRPr="00572AC3">
        <w:t>ko-info@srmfc.ru</w:t>
      </w:r>
      <w:r w:rsidRPr="00DD2DA2">
        <w:t>, или при личном обращении к уполномоченным сотрудникам Регистратора.</w:t>
      </w:r>
    </w:p>
    <w:p w:rsidR="00DD5B9E" w:rsidRPr="00DD2DA2" w:rsidRDefault="00DD5B9E" w:rsidP="00DD5B9E">
      <w:pPr>
        <w:numPr>
          <w:ilvl w:val="2"/>
          <w:numId w:val="4"/>
        </w:numPr>
        <w:spacing w:after="200" w:line="276" w:lineRule="auto"/>
        <w:ind w:left="0" w:firstLine="567"/>
        <w:jc w:val="both"/>
      </w:pPr>
      <w:r w:rsidRPr="00DD2DA2">
        <w:t>Предоставить Регистратору оригинал подписанного и заверенного печатью Распоряжения не позднее момента оказания услуги по удостоверению решения единственного акционера.</w:t>
      </w:r>
    </w:p>
    <w:p w:rsidR="00DD5B9E" w:rsidRPr="00DD2DA2" w:rsidRDefault="00DD5B9E" w:rsidP="00DD5B9E">
      <w:pPr>
        <w:numPr>
          <w:ilvl w:val="2"/>
          <w:numId w:val="4"/>
        </w:numPr>
        <w:spacing w:after="200" w:line="276" w:lineRule="auto"/>
        <w:ind w:left="0" w:firstLine="567"/>
        <w:jc w:val="both"/>
      </w:pPr>
      <w:r w:rsidRPr="00DD2DA2">
        <w:t>Предоставить</w:t>
      </w:r>
      <w:r w:rsidRPr="00DD2DA2">
        <w:tab/>
        <w:t xml:space="preserve"> Регистратору дополнительный экземпляр решения единственного акционера для хранения в соответствии с п. 4.1.4. настоящих Правил.</w:t>
      </w:r>
    </w:p>
    <w:p w:rsidR="00DD5B9E" w:rsidRPr="00DD2DA2" w:rsidRDefault="00DD5B9E" w:rsidP="00DD5B9E">
      <w:pPr>
        <w:numPr>
          <w:ilvl w:val="2"/>
          <w:numId w:val="4"/>
        </w:numPr>
        <w:spacing w:after="200" w:line="276" w:lineRule="auto"/>
        <w:ind w:left="0" w:firstLine="567"/>
        <w:jc w:val="both"/>
      </w:pPr>
      <w:r w:rsidRPr="00DD2DA2">
        <w:t>Обеспечить прибытие акционера (уполномоченного представителя), принимающего решение, в дату, время и место удостоверения решения, указанные в Распоряжении, и согласованные с Регистратором в соответствии с п.4.3.3. Регламента, с необходимыми документами, подтверждающими личность и полномочия акционера (уполномоченного представителя).</w:t>
      </w:r>
    </w:p>
    <w:p w:rsidR="00DD5B9E" w:rsidRPr="00DD2DA2" w:rsidRDefault="00DD5B9E" w:rsidP="00DD5B9E">
      <w:pPr>
        <w:numPr>
          <w:ilvl w:val="2"/>
          <w:numId w:val="4"/>
        </w:numPr>
        <w:spacing w:after="200" w:line="276" w:lineRule="auto"/>
        <w:ind w:left="0" w:firstLine="567"/>
        <w:jc w:val="both"/>
      </w:pPr>
      <w:r w:rsidRPr="00DD2DA2">
        <w:t>За исключением случаев, когда услуга по удостоверению решения единственного акционера оказывается в офисе Регистратора, обеспечить допуск уполномоченного сотрудника Регистратора в дату, время и место удостоверения решения, указанные в Распоряжении, а также обеспечить необходимые условия для функционирования технического оборудования Регистратора.</w:t>
      </w:r>
    </w:p>
    <w:p w:rsidR="00DD5B9E" w:rsidRPr="00DD2DA2" w:rsidRDefault="00DD5B9E" w:rsidP="00DD5B9E">
      <w:pPr>
        <w:numPr>
          <w:ilvl w:val="2"/>
          <w:numId w:val="4"/>
        </w:numPr>
        <w:spacing w:after="200" w:line="276" w:lineRule="auto"/>
        <w:ind w:left="0" w:firstLine="567"/>
        <w:jc w:val="both"/>
      </w:pPr>
      <w:r w:rsidRPr="00DD2DA2">
        <w:t>Своевременно оплатить услугу по удостоверению решения единственного акционера в соответствии с Регламентом.</w:t>
      </w:r>
    </w:p>
    <w:p w:rsidR="00DD5B9E" w:rsidRPr="00DD2DA2" w:rsidRDefault="00DD5B9E" w:rsidP="00DD5B9E">
      <w:pPr>
        <w:numPr>
          <w:ilvl w:val="2"/>
          <w:numId w:val="4"/>
        </w:numPr>
        <w:spacing w:after="200" w:line="276" w:lineRule="auto"/>
        <w:ind w:left="0" w:firstLine="567"/>
        <w:jc w:val="both"/>
      </w:pPr>
      <w:r w:rsidRPr="00DD2DA2">
        <w:t xml:space="preserve">В течение 30 дней </w:t>
      </w:r>
      <w:proofErr w:type="gramStart"/>
      <w:r w:rsidRPr="00DD2DA2">
        <w:t>с даты удостоверения</w:t>
      </w:r>
      <w:proofErr w:type="gramEnd"/>
      <w:r w:rsidRPr="00DD2DA2">
        <w:t xml:space="preserve"> решения единственного акционера получить у Регистратора удостоверенные решения, если удостоверенные решения не передавались акционеру (уполномоченному представителю), принявшему решения. </w:t>
      </w:r>
    </w:p>
    <w:p w:rsidR="00DD5B9E" w:rsidRPr="00DD2DA2" w:rsidRDefault="00DD5B9E" w:rsidP="00DD5B9E">
      <w:pPr>
        <w:numPr>
          <w:ilvl w:val="2"/>
          <w:numId w:val="4"/>
        </w:numPr>
        <w:spacing w:after="200" w:line="276" w:lineRule="auto"/>
        <w:ind w:left="0" w:firstLine="567"/>
        <w:jc w:val="both"/>
      </w:pPr>
      <w:r w:rsidRPr="00DD2DA2">
        <w:t xml:space="preserve"> Обеспечить соблюдение требований действующего законодательства и устава Эмитента по наличию необходимых рекомендаций, предложений, согласий органов Эмитента, предшествующих принятию решений единственным акционером Эмитента.</w:t>
      </w:r>
    </w:p>
    <w:p w:rsidR="00DD5B9E" w:rsidRPr="00DD2DA2" w:rsidRDefault="00DD5B9E" w:rsidP="00DD5B9E">
      <w:pPr>
        <w:pStyle w:val="2"/>
        <w:numPr>
          <w:ilvl w:val="1"/>
          <w:numId w:val="4"/>
        </w:numPr>
        <w:spacing w:before="240" w:after="60" w:line="276" w:lineRule="auto"/>
        <w:ind w:left="0" w:firstLine="567"/>
        <w:jc w:val="both"/>
        <w:rPr>
          <w:i/>
          <w:szCs w:val="24"/>
        </w:rPr>
      </w:pPr>
      <w:r w:rsidRPr="00DD2DA2">
        <w:rPr>
          <w:i/>
          <w:szCs w:val="24"/>
        </w:rPr>
        <w:t>Эмитент имеет право:</w:t>
      </w:r>
    </w:p>
    <w:p w:rsidR="00DD5B9E" w:rsidRPr="00DD2DA2" w:rsidRDefault="00DD5B9E" w:rsidP="00DD5B9E">
      <w:pPr>
        <w:numPr>
          <w:ilvl w:val="2"/>
          <w:numId w:val="4"/>
        </w:numPr>
        <w:spacing w:after="200" w:line="276" w:lineRule="auto"/>
        <w:ind w:left="0" w:firstLine="567"/>
        <w:jc w:val="both"/>
      </w:pPr>
      <w:r w:rsidRPr="00DD2DA2">
        <w:t xml:space="preserve">По согласованию с Регистратором перенести дату </w:t>
      </w:r>
      <w:proofErr w:type="gramStart"/>
      <w:r w:rsidRPr="00DD2DA2">
        <w:t>оказания услуги удостоверения решения единственного акционера</w:t>
      </w:r>
      <w:proofErr w:type="gramEnd"/>
      <w:r w:rsidRPr="00DD2DA2">
        <w:t xml:space="preserve"> на другую дату. </w:t>
      </w:r>
    </w:p>
    <w:p w:rsidR="00DD5B9E" w:rsidRPr="00DD2DA2" w:rsidRDefault="00DD5B9E" w:rsidP="00DD5B9E">
      <w:pPr>
        <w:numPr>
          <w:ilvl w:val="2"/>
          <w:numId w:val="4"/>
        </w:numPr>
        <w:spacing w:after="200" w:line="276" w:lineRule="auto"/>
        <w:ind w:left="0" w:firstLine="567"/>
        <w:jc w:val="both"/>
      </w:pPr>
      <w:r w:rsidRPr="00DD2DA2">
        <w:lastRenderedPageBreak/>
        <w:t xml:space="preserve">Отказаться от ранее заказанной услуги по удостоверению решения единственного акционера. Если Эмитент уведомил Регистратора об отказе от услуги  не позднее, чем за 1 рабочий день до даты оказания услуги, ранее внесенная Эмитентом оплата данной услуги возвращается Регистратором полностью. </w:t>
      </w:r>
      <w:proofErr w:type="gramStart"/>
      <w:r w:rsidRPr="00DD2DA2">
        <w:t>При отказе Эмитентом от ранее заказанной услуги по  удостоверению решения единственного акционера в день ее оказания, Регистратор возвращает оплату за вычетом транспортных расходов и стоимости выезда сотрудника Регистратора к месту оказания услуги (определяется как разница между стоимостью оказания услуги в месте, указанном в Распоряжении, и стоимостью оказания данной услуги в офисе Регистратора), а также иных фактически понесенных расходов.</w:t>
      </w:r>
      <w:proofErr w:type="gramEnd"/>
    </w:p>
    <w:p w:rsidR="00DD5B9E" w:rsidRPr="00DD2DA2" w:rsidRDefault="00DD5B9E" w:rsidP="00DD5B9E">
      <w:pPr>
        <w:numPr>
          <w:ilvl w:val="2"/>
          <w:numId w:val="4"/>
        </w:numPr>
        <w:spacing w:after="200" w:line="276" w:lineRule="auto"/>
        <w:ind w:left="0" w:firstLine="567"/>
        <w:jc w:val="both"/>
      </w:pPr>
      <w:r w:rsidRPr="00DD2DA2">
        <w:t>По итогам оказания услуги по удостоверению решения единственного акционера Регистратор и Эмитент подписывают акт приема-сдачи работ (услуг), в котором указываются выполненные Регистратором работы (услуги) и стоимость работ (услуг). Эмитент обязан подписать указанный акт и передать один подписанный экземпляр Регистратору не позднее 5 рабочих дней со дня его получения, либо предоставить письменный мотивированный отказ от его подписания в пределах срока, установленного настоящим пунктом. В случае если Эмитент не подписал и не передал Регистратору акт приема-сдачи работ (услуг) в срок, установленный настоящим пунктом, работы (услуги), оказанные Исполнителем, считаются оказанными качественно и в полном объеме.</w:t>
      </w:r>
    </w:p>
    <w:p w:rsidR="00DD5B9E" w:rsidRPr="00DD2DA2" w:rsidRDefault="00DD5B9E" w:rsidP="00DD5B9E">
      <w:pPr>
        <w:pStyle w:val="1"/>
        <w:numPr>
          <w:ilvl w:val="0"/>
          <w:numId w:val="4"/>
        </w:numPr>
        <w:spacing w:before="240" w:after="60" w:line="276" w:lineRule="auto"/>
        <w:ind w:left="0" w:firstLine="567"/>
        <w:jc w:val="both"/>
        <w:rPr>
          <w:sz w:val="28"/>
          <w:szCs w:val="28"/>
        </w:rPr>
      </w:pPr>
      <w:r w:rsidRPr="00DD2DA2">
        <w:rPr>
          <w:sz w:val="28"/>
          <w:szCs w:val="28"/>
        </w:rPr>
        <w:t>Ответственность сторон</w:t>
      </w:r>
    </w:p>
    <w:p w:rsidR="00DD5B9E" w:rsidRPr="00DD2DA2" w:rsidRDefault="00DD5B9E" w:rsidP="00DD5B9E">
      <w:pPr>
        <w:numPr>
          <w:ilvl w:val="1"/>
          <w:numId w:val="4"/>
        </w:numPr>
        <w:spacing w:after="200" w:line="276" w:lineRule="auto"/>
        <w:ind w:left="0" w:firstLine="567"/>
        <w:jc w:val="both"/>
      </w:pPr>
      <w:r w:rsidRPr="00DD2DA2">
        <w:t>За невыполнение или ненадлежащее выполнение своих обязательств, регулируемых настоящим Регламентом, Регистратор и Эмитент несут ответственность в соответствии с законодательством Российской Федерации.</w:t>
      </w:r>
    </w:p>
    <w:p w:rsidR="00DD5B9E" w:rsidRPr="00DD2DA2" w:rsidRDefault="00DD5B9E" w:rsidP="00DD5B9E">
      <w:pPr>
        <w:numPr>
          <w:ilvl w:val="1"/>
          <w:numId w:val="4"/>
        </w:numPr>
        <w:spacing w:after="200" w:line="276" w:lineRule="auto"/>
        <w:ind w:left="0" w:firstLine="567"/>
        <w:jc w:val="both"/>
      </w:pPr>
      <w:r w:rsidRPr="00DD2DA2">
        <w:t>Регистратор освобождается от ответственности за частичное или полное неоказание услуги по удостоверению решения единственного акционера, если такое неоказание явилось следствием обстоятельств непреодолимой силы, возникших после получения Регистратором Распоряжения, или в результате событий чрезвычайного характера, которые Регистратор и Эмитент не могли ни предвидеть, ни предотвратить. При возникновении обстоятельства непреодолимой силы Регистратор обязан уведомить об этом Эмитента в течение 3 рабочих дней с момента их возникновения.</w:t>
      </w:r>
    </w:p>
    <w:p w:rsidR="00DD5B9E" w:rsidRPr="00DD2DA2" w:rsidRDefault="00DD5B9E" w:rsidP="00DD5B9E">
      <w:pPr>
        <w:numPr>
          <w:ilvl w:val="1"/>
          <w:numId w:val="4"/>
        </w:numPr>
        <w:spacing w:after="200" w:line="276" w:lineRule="auto"/>
        <w:ind w:left="0" w:firstLine="567"/>
        <w:jc w:val="both"/>
      </w:pPr>
      <w:r w:rsidRPr="00DD2DA2">
        <w:t>Регистратор освобождается от ответственности, если неисполнение или ненадлежащее исполнение им своих обязатель</w:t>
      </w:r>
      <w:proofErr w:type="gramStart"/>
      <w:r w:rsidRPr="00DD2DA2">
        <w:t>ств пр</w:t>
      </w:r>
      <w:proofErr w:type="gramEnd"/>
      <w:r w:rsidRPr="00DD2DA2">
        <w:t xml:space="preserve">оизошло в результате предоставления ему недостоверных (неполных) сведений, или в результате </w:t>
      </w:r>
      <w:proofErr w:type="spellStart"/>
      <w:r w:rsidRPr="00DD2DA2">
        <w:t>непредоставления</w:t>
      </w:r>
      <w:proofErr w:type="spellEnd"/>
      <w:r w:rsidRPr="00DD2DA2">
        <w:t xml:space="preserve"> сведений, необходимых для надлежащего оказания услуги.</w:t>
      </w:r>
    </w:p>
    <w:p w:rsidR="00DD5B9E" w:rsidRPr="00DD2DA2" w:rsidRDefault="00DD5B9E" w:rsidP="00DD5B9E">
      <w:pPr>
        <w:numPr>
          <w:ilvl w:val="1"/>
          <w:numId w:val="4"/>
        </w:numPr>
        <w:spacing w:after="200" w:line="276" w:lineRule="auto"/>
        <w:ind w:left="0" w:firstLine="567"/>
        <w:jc w:val="both"/>
      </w:pPr>
      <w:r w:rsidRPr="00DD2DA2">
        <w:t>Регистратор не несет ответственности за соблюдение органами Эмитента и единственным акционером Эмитента требований действующего законодательства и устава Эмитента к подготовке к принятию его единственным акционером удостоверяемого решения и не проверяет это соблюдение.</w:t>
      </w:r>
    </w:p>
    <w:p w:rsidR="00DD5B9E" w:rsidRPr="00DD2DA2" w:rsidRDefault="00DD5B9E" w:rsidP="00DD5B9E">
      <w:pPr>
        <w:pStyle w:val="1"/>
        <w:numPr>
          <w:ilvl w:val="0"/>
          <w:numId w:val="4"/>
        </w:numPr>
        <w:spacing w:before="240" w:after="60" w:line="276" w:lineRule="auto"/>
        <w:ind w:left="0" w:firstLine="567"/>
        <w:jc w:val="both"/>
        <w:rPr>
          <w:sz w:val="28"/>
          <w:szCs w:val="28"/>
        </w:rPr>
      </w:pPr>
      <w:r w:rsidRPr="00DD2DA2">
        <w:rPr>
          <w:sz w:val="28"/>
          <w:szCs w:val="28"/>
        </w:rPr>
        <w:lastRenderedPageBreak/>
        <w:t>Порядок разрешения споров</w:t>
      </w:r>
    </w:p>
    <w:p w:rsidR="00DD5B9E" w:rsidRPr="00DD2DA2" w:rsidRDefault="00DD5B9E" w:rsidP="00DD5B9E">
      <w:pPr>
        <w:numPr>
          <w:ilvl w:val="1"/>
          <w:numId w:val="4"/>
        </w:numPr>
        <w:spacing w:after="200" w:line="276" w:lineRule="auto"/>
        <w:ind w:left="0" w:firstLine="567"/>
        <w:jc w:val="both"/>
      </w:pPr>
      <w:r w:rsidRPr="00DD2DA2">
        <w:t xml:space="preserve">Все споры, возникающие между Регистратором и Эмитентом, разрешаются в претензионном порядке. Претензии направляются заказным письмом с уведомлением о вручении адресату. Регистратор или Эмитент, получив претензию, обязан её рассмотреть и направить ответ в течение 10 рабочих дней </w:t>
      </w:r>
      <w:proofErr w:type="gramStart"/>
      <w:r w:rsidRPr="00DD2DA2">
        <w:t>с даты получения</w:t>
      </w:r>
      <w:proofErr w:type="gramEnd"/>
      <w:r w:rsidRPr="00DD2DA2">
        <w:t xml:space="preserve"> претензии.</w:t>
      </w:r>
    </w:p>
    <w:p w:rsidR="00DD5B9E" w:rsidRPr="00DD2DA2" w:rsidRDefault="00DD5B9E" w:rsidP="00DD5B9E">
      <w:pPr>
        <w:numPr>
          <w:ilvl w:val="1"/>
          <w:numId w:val="4"/>
        </w:numPr>
        <w:spacing w:after="200" w:line="276" w:lineRule="auto"/>
        <w:ind w:left="0" w:firstLine="567"/>
        <w:jc w:val="both"/>
      </w:pPr>
      <w:r w:rsidRPr="00DD2DA2">
        <w:t>В случае невозможности разрешения спора в претензионном порядке, спор подлежит рассмотрению в судебном порядке в Арбитражном суде города Москвы.</w:t>
      </w:r>
    </w:p>
    <w:sectPr w:rsidR="00DD5B9E" w:rsidRPr="00DD2DA2" w:rsidSect="00ED4497">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0A97"/>
    <w:multiLevelType w:val="hybridMultilevel"/>
    <w:tmpl w:val="FBAC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281B74"/>
    <w:multiLevelType w:val="hybridMultilevel"/>
    <w:tmpl w:val="BFF822C2"/>
    <w:lvl w:ilvl="0" w:tplc="3898A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9D0010"/>
    <w:multiLevelType w:val="hybridMultilevel"/>
    <w:tmpl w:val="1FC2C206"/>
    <w:lvl w:ilvl="0" w:tplc="3898A6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F072649"/>
    <w:multiLevelType w:val="multilevel"/>
    <w:tmpl w:val="38382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0302E4A"/>
    <w:multiLevelType w:val="hybridMultilevel"/>
    <w:tmpl w:val="235AAE7E"/>
    <w:lvl w:ilvl="0" w:tplc="F9BC37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97D734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B0"/>
    <w:rsid w:val="00000169"/>
    <w:rsid w:val="00004A26"/>
    <w:rsid w:val="000216B0"/>
    <w:rsid w:val="00032BB7"/>
    <w:rsid w:val="0006523E"/>
    <w:rsid w:val="00067368"/>
    <w:rsid w:val="00073CB6"/>
    <w:rsid w:val="00081B6E"/>
    <w:rsid w:val="00082A96"/>
    <w:rsid w:val="000855B4"/>
    <w:rsid w:val="000C59B8"/>
    <w:rsid w:val="000D72C8"/>
    <w:rsid w:val="000F1332"/>
    <w:rsid w:val="000F5364"/>
    <w:rsid w:val="00102CD5"/>
    <w:rsid w:val="001119B7"/>
    <w:rsid w:val="001179A7"/>
    <w:rsid w:val="00130082"/>
    <w:rsid w:val="00133D19"/>
    <w:rsid w:val="00136A7F"/>
    <w:rsid w:val="00152510"/>
    <w:rsid w:val="00162F94"/>
    <w:rsid w:val="00185D9F"/>
    <w:rsid w:val="001860D7"/>
    <w:rsid w:val="001B18F4"/>
    <w:rsid w:val="001C0E79"/>
    <w:rsid w:val="001C17E8"/>
    <w:rsid w:val="001D6495"/>
    <w:rsid w:val="0020593B"/>
    <w:rsid w:val="00217C6C"/>
    <w:rsid w:val="00220EB4"/>
    <w:rsid w:val="0023337D"/>
    <w:rsid w:val="00237006"/>
    <w:rsid w:val="00263AD9"/>
    <w:rsid w:val="00286BB0"/>
    <w:rsid w:val="002A29F7"/>
    <w:rsid w:val="002A5056"/>
    <w:rsid w:val="002B0782"/>
    <w:rsid w:val="002B31F8"/>
    <w:rsid w:val="002D0CA2"/>
    <w:rsid w:val="002D3613"/>
    <w:rsid w:val="002D3811"/>
    <w:rsid w:val="002D7705"/>
    <w:rsid w:val="002E6B0A"/>
    <w:rsid w:val="002F76B4"/>
    <w:rsid w:val="0031581E"/>
    <w:rsid w:val="003321FA"/>
    <w:rsid w:val="003476EB"/>
    <w:rsid w:val="003478C6"/>
    <w:rsid w:val="00362657"/>
    <w:rsid w:val="0036775E"/>
    <w:rsid w:val="003857E0"/>
    <w:rsid w:val="00397B2A"/>
    <w:rsid w:val="003A0559"/>
    <w:rsid w:val="003B61DB"/>
    <w:rsid w:val="003B7F32"/>
    <w:rsid w:val="003E1590"/>
    <w:rsid w:val="003E35D3"/>
    <w:rsid w:val="003E697B"/>
    <w:rsid w:val="003F5C01"/>
    <w:rsid w:val="003F6E9E"/>
    <w:rsid w:val="00410D26"/>
    <w:rsid w:val="00410E33"/>
    <w:rsid w:val="00417C66"/>
    <w:rsid w:val="00420F83"/>
    <w:rsid w:val="00422CBE"/>
    <w:rsid w:val="004250D8"/>
    <w:rsid w:val="00451BB8"/>
    <w:rsid w:val="004818D4"/>
    <w:rsid w:val="004A201E"/>
    <w:rsid w:val="004A68B6"/>
    <w:rsid w:val="004C78D2"/>
    <w:rsid w:val="004D36CF"/>
    <w:rsid w:val="004E44F9"/>
    <w:rsid w:val="004F4EE2"/>
    <w:rsid w:val="0050470E"/>
    <w:rsid w:val="00506906"/>
    <w:rsid w:val="005262D8"/>
    <w:rsid w:val="00531D0A"/>
    <w:rsid w:val="00532BB6"/>
    <w:rsid w:val="005739D9"/>
    <w:rsid w:val="00584ED4"/>
    <w:rsid w:val="005904A8"/>
    <w:rsid w:val="00592E00"/>
    <w:rsid w:val="005A694D"/>
    <w:rsid w:val="005B55E8"/>
    <w:rsid w:val="005C1A50"/>
    <w:rsid w:val="005C3D4A"/>
    <w:rsid w:val="005D3A43"/>
    <w:rsid w:val="005E2477"/>
    <w:rsid w:val="005E3DE8"/>
    <w:rsid w:val="005E7B5A"/>
    <w:rsid w:val="00601FB2"/>
    <w:rsid w:val="0060363B"/>
    <w:rsid w:val="006069F9"/>
    <w:rsid w:val="0061202C"/>
    <w:rsid w:val="00612C5D"/>
    <w:rsid w:val="0063710B"/>
    <w:rsid w:val="006520B5"/>
    <w:rsid w:val="00660FEF"/>
    <w:rsid w:val="006706E3"/>
    <w:rsid w:val="00697E19"/>
    <w:rsid w:val="006A4719"/>
    <w:rsid w:val="006C0383"/>
    <w:rsid w:val="006C29FE"/>
    <w:rsid w:val="006E322F"/>
    <w:rsid w:val="006F3066"/>
    <w:rsid w:val="0070017E"/>
    <w:rsid w:val="007048F7"/>
    <w:rsid w:val="0070543B"/>
    <w:rsid w:val="0070776C"/>
    <w:rsid w:val="007305C8"/>
    <w:rsid w:val="00742C2C"/>
    <w:rsid w:val="00763A28"/>
    <w:rsid w:val="00763EAB"/>
    <w:rsid w:val="007809B3"/>
    <w:rsid w:val="00785C81"/>
    <w:rsid w:val="00785E0A"/>
    <w:rsid w:val="007B5A0F"/>
    <w:rsid w:val="007B7694"/>
    <w:rsid w:val="007B7713"/>
    <w:rsid w:val="008025E9"/>
    <w:rsid w:val="00805CC8"/>
    <w:rsid w:val="00815F98"/>
    <w:rsid w:val="00832D7D"/>
    <w:rsid w:val="008366F2"/>
    <w:rsid w:val="008516D7"/>
    <w:rsid w:val="008545A4"/>
    <w:rsid w:val="00861B01"/>
    <w:rsid w:val="008718ED"/>
    <w:rsid w:val="0088468F"/>
    <w:rsid w:val="008929CB"/>
    <w:rsid w:val="008A102A"/>
    <w:rsid w:val="008A1404"/>
    <w:rsid w:val="008A4684"/>
    <w:rsid w:val="008A5C16"/>
    <w:rsid w:val="008A627C"/>
    <w:rsid w:val="008F3D16"/>
    <w:rsid w:val="008F7E40"/>
    <w:rsid w:val="0091472C"/>
    <w:rsid w:val="00933692"/>
    <w:rsid w:val="00936B06"/>
    <w:rsid w:val="009433BA"/>
    <w:rsid w:val="00945310"/>
    <w:rsid w:val="00945AA6"/>
    <w:rsid w:val="00953C6D"/>
    <w:rsid w:val="009616F1"/>
    <w:rsid w:val="00965212"/>
    <w:rsid w:val="009756AA"/>
    <w:rsid w:val="009917BD"/>
    <w:rsid w:val="009A4402"/>
    <w:rsid w:val="009A6C35"/>
    <w:rsid w:val="009B4204"/>
    <w:rsid w:val="009C0B6B"/>
    <w:rsid w:val="009C157F"/>
    <w:rsid w:val="00A23B18"/>
    <w:rsid w:val="00A2665B"/>
    <w:rsid w:val="00A45900"/>
    <w:rsid w:val="00A46A66"/>
    <w:rsid w:val="00A931D5"/>
    <w:rsid w:val="00A93AB2"/>
    <w:rsid w:val="00AF5F6F"/>
    <w:rsid w:val="00B06C9F"/>
    <w:rsid w:val="00B14BCA"/>
    <w:rsid w:val="00B17B67"/>
    <w:rsid w:val="00B34B08"/>
    <w:rsid w:val="00B36CFC"/>
    <w:rsid w:val="00B4668E"/>
    <w:rsid w:val="00B6351A"/>
    <w:rsid w:val="00B658FF"/>
    <w:rsid w:val="00B77874"/>
    <w:rsid w:val="00B85667"/>
    <w:rsid w:val="00B9216E"/>
    <w:rsid w:val="00BA49E7"/>
    <w:rsid w:val="00BB07FB"/>
    <w:rsid w:val="00BD3A3D"/>
    <w:rsid w:val="00BE075A"/>
    <w:rsid w:val="00BE3610"/>
    <w:rsid w:val="00BF4970"/>
    <w:rsid w:val="00C045E4"/>
    <w:rsid w:val="00C2329C"/>
    <w:rsid w:val="00C34EE9"/>
    <w:rsid w:val="00C50129"/>
    <w:rsid w:val="00C534BA"/>
    <w:rsid w:val="00C56FF9"/>
    <w:rsid w:val="00C74480"/>
    <w:rsid w:val="00C87952"/>
    <w:rsid w:val="00C954FB"/>
    <w:rsid w:val="00CA530A"/>
    <w:rsid w:val="00CD4E7F"/>
    <w:rsid w:val="00CE7EE1"/>
    <w:rsid w:val="00CF468A"/>
    <w:rsid w:val="00D61850"/>
    <w:rsid w:val="00D67878"/>
    <w:rsid w:val="00D82669"/>
    <w:rsid w:val="00D9678B"/>
    <w:rsid w:val="00DA1031"/>
    <w:rsid w:val="00DB1433"/>
    <w:rsid w:val="00DC41AC"/>
    <w:rsid w:val="00DD172A"/>
    <w:rsid w:val="00DD2D93"/>
    <w:rsid w:val="00DD5B9E"/>
    <w:rsid w:val="00DD65F0"/>
    <w:rsid w:val="00DF19AA"/>
    <w:rsid w:val="00DF6C3F"/>
    <w:rsid w:val="00E02E79"/>
    <w:rsid w:val="00E0315D"/>
    <w:rsid w:val="00E259CA"/>
    <w:rsid w:val="00E469A5"/>
    <w:rsid w:val="00E504D0"/>
    <w:rsid w:val="00E529FE"/>
    <w:rsid w:val="00E7116D"/>
    <w:rsid w:val="00E76D41"/>
    <w:rsid w:val="00E800EC"/>
    <w:rsid w:val="00E82642"/>
    <w:rsid w:val="00E920B8"/>
    <w:rsid w:val="00EA6DBF"/>
    <w:rsid w:val="00EB5098"/>
    <w:rsid w:val="00EB5157"/>
    <w:rsid w:val="00ED4497"/>
    <w:rsid w:val="00EE0290"/>
    <w:rsid w:val="00EE7FD9"/>
    <w:rsid w:val="00EF32A6"/>
    <w:rsid w:val="00F22E7B"/>
    <w:rsid w:val="00F24861"/>
    <w:rsid w:val="00F35FA0"/>
    <w:rsid w:val="00F3780D"/>
    <w:rsid w:val="00F62595"/>
    <w:rsid w:val="00F67E99"/>
    <w:rsid w:val="00F72B90"/>
    <w:rsid w:val="00F83A63"/>
    <w:rsid w:val="00F90150"/>
    <w:rsid w:val="00F90A2B"/>
    <w:rsid w:val="00F93275"/>
    <w:rsid w:val="00F937DE"/>
    <w:rsid w:val="00FB1C99"/>
    <w:rsid w:val="00FB3E2C"/>
    <w:rsid w:val="00FC31EC"/>
    <w:rsid w:val="00FC54B2"/>
    <w:rsid w:val="00FD6619"/>
    <w:rsid w:val="00FF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23E"/>
    <w:rPr>
      <w:sz w:val="24"/>
      <w:szCs w:val="24"/>
    </w:rPr>
  </w:style>
  <w:style w:type="paragraph" w:styleId="1">
    <w:name w:val="heading 1"/>
    <w:basedOn w:val="a"/>
    <w:next w:val="a"/>
    <w:qFormat/>
    <w:rsid w:val="0006523E"/>
    <w:pPr>
      <w:keepNext/>
      <w:outlineLvl w:val="0"/>
    </w:pPr>
    <w:rPr>
      <w:b/>
      <w:bCs/>
    </w:rPr>
  </w:style>
  <w:style w:type="paragraph" w:styleId="2">
    <w:name w:val="heading 2"/>
    <w:basedOn w:val="a"/>
    <w:next w:val="a"/>
    <w:qFormat/>
    <w:rsid w:val="0006523E"/>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523E"/>
    <w:rPr>
      <w:szCs w:val="20"/>
    </w:rPr>
  </w:style>
  <w:style w:type="paragraph" w:styleId="a4">
    <w:name w:val="Body Text Indent"/>
    <w:basedOn w:val="a"/>
    <w:rsid w:val="00E529FE"/>
    <w:pPr>
      <w:spacing w:after="120"/>
      <w:ind w:left="283"/>
    </w:pPr>
  </w:style>
  <w:style w:type="paragraph" w:styleId="a5">
    <w:name w:val="List Paragraph"/>
    <w:basedOn w:val="a"/>
    <w:uiPriority w:val="34"/>
    <w:qFormat/>
    <w:rsid w:val="007B5A0F"/>
    <w:pPr>
      <w:ind w:left="720"/>
      <w:contextualSpacing/>
    </w:pPr>
  </w:style>
  <w:style w:type="paragraph" w:styleId="a6">
    <w:name w:val="Normal (Web)"/>
    <w:basedOn w:val="a"/>
    <w:uiPriority w:val="99"/>
    <w:unhideWhenUsed/>
    <w:rsid w:val="00506906"/>
    <w:pPr>
      <w:spacing w:before="100" w:beforeAutospacing="1" w:after="100" w:afterAutospacing="1"/>
    </w:pPr>
    <w:rPr>
      <w:rFonts w:eastAsiaTheme="minorHAnsi"/>
    </w:rPr>
  </w:style>
  <w:style w:type="paragraph" w:customStyle="1" w:styleId="a7">
    <w:name w:val="Базовый"/>
    <w:rsid w:val="00217C6C"/>
    <w:pPr>
      <w:widowControl w:val="0"/>
      <w:autoSpaceDN w:val="0"/>
      <w:adjustRightInd w:val="0"/>
    </w:pPr>
    <w:rPr>
      <w:rFonts w:hAnsi="Andale Sans UI"/>
      <w:kern w:val="1"/>
      <w:sz w:val="24"/>
      <w:szCs w:val="24"/>
    </w:rPr>
  </w:style>
  <w:style w:type="paragraph" w:styleId="a8">
    <w:name w:val="Balloon Text"/>
    <w:basedOn w:val="a"/>
    <w:link w:val="a9"/>
    <w:rsid w:val="00217C6C"/>
    <w:rPr>
      <w:rFonts w:ascii="Tahoma" w:hAnsi="Tahoma" w:cs="Tahoma"/>
      <w:sz w:val="16"/>
      <w:szCs w:val="16"/>
    </w:rPr>
  </w:style>
  <w:style w:type="character" w:customStyle="1" w:styleId="a9">
    <w:name w:val="Текст выноски Знак"/>
    <w:basedOn w:val="a0"/>
    <w:link w:val="a8"/>
    <w:rsid w:val="00217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23E"/>
    <w:rPr>
      <w:sz w:val="24"/>
      <w:szCs w:val="24"/>
    </w:rPr>
  </w:style>
  <w:style w:type="paragraph" w:styleId="1">
    <w:name w:val="heading 1"/>
    <w:basedOn w:val="a"/>
    <w:next w:val="a"/>
    <w:qFormat/>
    <w:rsid w:val="0006523E"/>
    <w:pPr>
      <w:keepNext/>
      <w:outlineLvl w:val="0"/>
    </w:pPr>
    <w:rPr>
      <w:b/>
      <w:bCs/>
    </w:rPr>
  </w:style>
  <w:style w:type="paragraph" w:styleId="2">
    <w:name w:val="heading 2"/>
    <w:basedOn w:val="a"/>
    <w:next w:val="a"/>
    <w:qFormat/>
    <w:rsid w:val="0006523E"/>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523E"/>
    <w:rPr>
      <w:szCs w:val="20"/>
    </w:rPr>
  </w:style>
  <w:style w:type="paragraph" w:styleId="a4">
    <w:name w:val="Body Text Indent"/>
    <w:basedOn w:val="a"/>
    <w:rsid w:val="00E529FE"/>
    <w:pPr>
      <w:spacing w:after="120"/>
      <w:ind w:left="283"/>
    </w:pPr>
  </w:style>
  <w:style w:type="paragraph" w:styleId="a5">
    <w:name w:val="List Paragraph"/>
    <w:basedOn w:val="a"/>
    <w:uiPriority w:val="34"/>
    <w:qFormat/>
    <w:rsid w:val="007B5A0F"/>
    <w:pPr>
      <w:ind w:left="720"/>
      <w:contextualSpacing/>
    </w:pPr>
  </w:style>
  <w:style w:type="paragraph" w:styleId="a6">
    <w:name w:val="Normal (Web)"/>
    <w:basedOn w:val="a"/>
    <w:uiPriority w:val="99"/>
    <w:unhideWhenUsed/>
    <w:rsid w:val="00506906"/>
    <w:pPr>
      <w:spacing w:before="100" w:beforeAutospacing="1" w:after="100" w:afterAutospacing="1"/>
    </w:pPr>
    <w:rPr>
      <w:rFonts w:eastAsiaTheme="minorHAnsi"/>
    </w:rPr>
  </w:style>
  <w:style w:type="paragraph" w:customStyle="1" w:styleId="a7">
    <w:name w:val="Базовый"/>
    <w:rsid w:val="00217C6C"/>
    <w:pPr>
      <w:widowControl w:val="0"/>
      <w:autoSpaceDN w:val="0"/>
      <w:adjustRightInd w:val="0"/>
    </w:pPr>
    <w:rPr>
      <w:rFonts w:hAnsi="Andale Sans UI"/>
      <w:kern w:val="1"/>
      <w:sz w:val="24"/>
      <w:szCs w:val="24"/>
    </w:rPr>
  </w:style>
  <w:style w:type="paragraph" w:styleId="a8">
    <w:name w:val="Balloon Text"/>
    <w:basedOn w:val="a"/>
    <w:link w:val="a9"/>
    <w:rsid w:val="00217C6C"/>
    <w:rPr>
      <w:rFonts w:ascii="Tahoma" w:hAnsi="Tahoma" w:cs="Tahoma"/>
      <w:sz w:val="16"/>
      <w:szCs w:val="16"/>
    </w:rPr>
  </w:style>
  <w:style w:type="character" w:customStyle="1" w:styleId="a9">
    <w:name w:val="Текст выноски Знак"/>
    <w:basedOn w:val="a0"/>
    <w:link w:val="a8"/>
    <w:rsid w:val="00217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2301">
      <w:bodyDiv w:val="1"/>
      <w:marLeft w:val="0"/>
      <w:marRight w:val="0"/>
      <w:marTop w:val="0"/>
      <w:marBottom w:val="0"/>
      <w:divBdr>
        <w:top w:val="none" w:sz="0" w:space="0" w:color="auto"/>
        <w:left w:val="none" w:sz="0" w:space="0" w:color="auto"/>
        <w:bottom w:val="none" w:sz="0" w:space="0" w:color="auto"/>
        <w:right w:val="none" w:sz="0" w:space="0" w:color="auto"/>
      </w:divBdr>
    </w:div>
    <w:div w:id="510488464">
      <w:bodyDiv w:val="1"/>
      <w:marLeft w:val="0"/>
      <w:marRight w:val="0"/>
      <w:marTop w:val="0"/>
      <w:marBottom w:val="0"/>
      <w:divBdr>
        <w:top w:val="none" w:sz="0" w:space="0" w:color="auto"/>
        <w:left w:val="none" w:sz="0" w:space="0" w:color="auto"/>
        <w:bottom w:val="none" w:sz="0" w:space="0" w:color="auto"/>
        <w:right w:val="none" w:sz="0" w:space="0" w:color="auto"/>
      </w:divBdr>
    </w:div>
    <w:div w:id="932276518">
      <w:bodyDiv w:val="1"/>
      <w:marLeft w:val="0"/>
      <w:marRight w:val="0"/>
      <w:marTop w:val="0"/>
      <w:marBottom w:val="0"/>
      <w:divBdr>
        <w:top w:val="none" w:sz="0" w:space="0" w:color="auto"/>
        <w:left w:val="none" w:sz="0" w:space="0" w:color="auto"/>
        <w:bottom w:val="none" w:sz="0" w:space="0" w:color="auto"/>
        <w:right w:val="none" w:sz="0" w:space="0" w:color="auto"/>
      </w:divBdr>
    </w:div>
    <w:div w:id="1251280928">
      <w:bodyDiv w:val="1"/>
      <w:marLeft w:val="0"/>
      <w:marRight w:val="0"/>
      <w:marTop w:val="0"/>
      <w:marBottom w:val="0"/>
      <w:divBdr>
        <w:top w:val="none" w:sz="0" w:space="0" w:color="auto"/>
        <w:left w:val="none" w:sz="0" w:space="0" w:color="auto"/>
        <w:bottom w:val="none" w:sz="0" w:space="0" w:color="auto"/>
        <w:right w:val="none" w:sz="0" w:space="0" w:color="auto"/>
      </w:divBdr>
    </w:div>
    <w:div w:id="1429541397">
      <w:bodyDiv w:val="1"/>
      <w:marLeft w:val="0"/>
      <w:marRight w:val="0"/>
      <w:marTop w:val="0"/>
      <w:marBottom w:val="0"/>
      <w:divBdr>
        <w:top w:val="none" w:sz="0" w:space="0" w:color="auto"/>
        <w:left w:val="none" w:sz="0" w:space="0" w:color="auto"/>
        <w:bottom w:val="none" w:sz="0" w:space="0" w:color="auto"/>
        <w:right w:val="none" w:sz="0" w:space="0" w:color="auto"/>
      </w:divBdr>
    </w:div>
    <w:div w:id="1760639051">
      <w:bodyDiv w:val="1"/>
      <w:marLeft w:val="0"/>
      <w:marRight w:val="0"/>
      <w:marTop w:val="0"/>
      <w:marBottom w:val="0"/>
      <w:divBdr>
        <w:top w:val="none" w:sz="0" w:space="0" w:color="auto"/>
        <w:left w:val="none" w:sz="0" w:space="0" w:color="auto"/>
        <w:bottom w:val="none" w:sz="0" w:space="0" w:color="auto"/>
        <w:right w:val="none" w:sz="0" w:space="0" w:color="auto"/>
      </w:divBdr>
    </w:div>
    <w:div w:id="20843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ЗАО «МОСКОВСКИЙ ФОНДОВЫЙ ЦЕНТР»</vt:lpstr>
    </vt:vector>
  </TitlesOfParts>
  <Company>MFC</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«МОСКОВСКИЙ ФОНДОВЫЙ ЦЕНТР»</dc:title>
  <dc:creator>Evgeniy</dc:creator>
  <cp:lastModifiedBy>Конторович Ольга Александровна</cp:lastModifiedBy>
  <cp:revision>2</cp:revision>
  <cp:lastPrinted>2020-09-25T12:58:00Z</cp:lastPrinted>
  <dcterms:created xsi:type="dcterms:W3CDTF">2023-05-19T09:22:00Z</dcterms:created>
  <dcterms:modified xsi:type="dcterms:W3CDTF">2023-05-19T09:22:00Z</dcterms:modified>
</cp:coreProperties>
</file>